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highlight w:val="none"/>
        </w:rPr>
      </w:pPr>
      <w:bookmarkStart w:id="1" w:name="_GoBack"/>
      <w:bookmarkEnd w:id="1"/>
      <w:r>
        <w:rPr>
          <w:rFonts w:hint="eastAsia"/>
          <w:b/>
          <w:sz w:val="36"/>
        </w:rPr>
        <w:t>中南财经政法大学外国语学院</w:t>
      </w:r>
      <w:r>
        <w:rPr>
          <w:rFonts w:hint="eastAsia"/>
          <w:b/>
          <w:sz w:val="36"/>
          <w:highlight w:val="none"/>
        </w:rPr>
        <w:t>202</w:t>
      </w:r>
      <w:r>
        <w:rPr>
          <w:rFonts w:hint="eastAsia"/>
          <w:b/>
          <w:sz w:val="36"/>
          <w:highlight w:val="none"/>
          <w:lang w:val="en-US" w:eastAsia="zh-CN"/>
        </w:rPr>
        <w:t>4</w:t>
      </w:r>
      <w:r>
        <w:rPr>
          <w:rFonts w:hint="eastAsia"/>
          <w:b/>
          <w:sz w:val="36"/>
          <w:highlight w:val="none"/>
        </w:rPr>
        <w:t>年</w:t>
      </w:r>
    </w:p>
    <w:p>
      <w:pPr>
        <w:jc w:val="center"/>
        <w:rPr>
          <w:b/>
          <w:sz w:val="36"/>
          <w:highlight w:val="none"/>
        </w:rPr>
      </w:pPr>
      <w:r>
        <w:rPr>
          <w:rFonts w:hint="eastAsia"/>
          <w:b/>
          <w:sz w:val="36"/>
          <w:highlight w:val="none"/>
        </w:rPr>
        <w:t>“商务英语+法学双学位</w:t>
      </w:r>
      <w:r>
        <w:rPr>
          <w:rFonts w:hint="eastAsia"/>
          <w:b/>
          <w:sz w:val="36"/>
          <w:highlight w:val="none"/>
          <w:lang w:val="en-US" w:eastAsia="zh-CN"/>
        </w:rPr>
        <w:t>实验</w:t>
      </w:r>
      <w:r>
        <w:rPr>
          <w:rFonts w:hint="eastAsia"/>
          <w:b/>
          <w:sz w:val="36"/>
          <w:highlight w:val="none"/>
        </w:rPr>
        <w:t>班”招生简章</w:t>
      </w:r>
    </w:p>
    <w:p>
      <w:pPr>
        <w:spacing w:line="400" w:lineRule="atLeast"/>
        <w:ind w:firstLine="480" w:firstLineChars="200"/>
        <w:rPr>
          <w:rFonts w:ascii="宋体" w:hAnsi="宋体" w:eastAsia="宋体" w:cs="Calibri"/>
          <w:sz w:val="24"/>
          <w:szCs w:val="24"/>
          <w:highlight w:val="none"/>
        </w:rPr>
      </w:pPr>
      <w:r>
        <w:rPr>
          <w:rFonts w:hint="eastAsia" w:ascii="宋体" w:hAnsi="宋体" w:eastAsia="宋体" w:cs="Calibri"/>
          <w:sz w:val="24"/>
          <w:szCs w:val="24"/>
          <w:highlight w:val="none"/>
        </w:rPr>
        <w:t xml:space="preserve"> </w:t>
      </w:r>
    </w:p>
    <w:p>
      <w:pPr>
        <w:spacing w:line="400" w:lineRule="atLeast"/>
        <w:ind w:firstLine="480" w:firstLineChars="200"/>
        <w:rPr>
          <w:rFonts w:ascii="宋体" w:hAnsi="宋体" w:eastAsia="宋体" w:cs="Calibri"/>
          <w:sz w:val="24"/>
          <w:szCs w:val="24"/>
          <w:highlight w:val="none"/>
        </w:rPr>
      </w:pPr>
      <w:r>
        <w:rPr>
          <w:rFonts w:hint="eastAsia" w:ascii="宋体" w:hAnsi="宋体" w:eastAsia="宋体" w:cs="Calibri"/>
          <w:sz w:val="24"/>
          <w:szCs w:val="24"/>
          <w:highlight w:val="none"/>
        </w:rPr>
        <w:t>为了进一步优化人才培养结构，为学生创造更多跨专业领域的学习机会，增强学生就业创业能力，中南财经政法大学外国语学院决定联合法学院开展“商务英语+法学双学位</w:t>
      </w:r>
      <w:r>
        <w:rPr>
          <w:rFonts w:hint="eastAsia" w:ascii="宋体" w:hAnsi="宋体" w:eastAsia="宋体" w:cs="Calibri"/>
          <w:sz w:val="24"/>
          <w:szCs w:val="24"/>
          <w:highlight w:val="none"/>
          <w:lang w:val="en-US" w:eastAsia="zh-CN"/>
        </w:rPr>
        <w:t>实验</w:t>
      </w:r>
      <w:r>
        <w:rPr>
          <w:rFonts w:hint="eastAsia" w:ascii="宋体" w:hAnsi="宋体" w:eastAsia="宋体" w:cs="Calibri"/>
          <w:sz w:val="24"/>
          <w:szCs w:val="24"/>
          <w:highlight w:val="none"/>
        </w:rPr>
        <w:t>班”招生培养工作，特制定本简章。</w:t>
      </w:r>
    </w:p>
    <w:p>
      <w:pPr>
        <w:spacing w:line="400" w:lineRule="atLeast"/>
        <w:rPr>
          <w:rFonts w:cs="Calibri"/>
          <w:sz w:val="24"/>
          <w:szCs w:val="24"/>
          <w:highlight w:val="none"/>
        </w:rPr>
      </w:pPr>
    </w:p>
    <w:p>
      <w:pPr>
        <w:spacing w:line="400" w:lineRule="atLeast"/>
        <w:rPr>
          <w:rFonts w:cs="Calibri"/>
          <w:sz w:val="24"/>
          <w:szCs w:val="24"/>
          <w:highlight w:val="none"/>
        </w:rPr>
      </w:pPr>
      <w:r>
        <w:rPr>
          <w:rFonts w:hint="eastAsia" w:cs="Calibri"/>
          <w:sz w:val="24"/>
          <w:szCs w:val="24"/>
          <w:highlight w:val="none"/>
        </w:rPr>
        <w:t>一、培养特色和目标</w:t>
      </w:r>
    </w:p>
    <w:p>
      <w:pPr>
        <w:spacing w:line="400" w:lineRule="atLeast"/>
        <w:ind w:firstLine="480" w:firstLineChars="200"/>
        <w:rPr>
          <w:rFonts w:cs="Calibri"/>
          <w:sz w:val="24"/>
          <w:szCs w:val="24"/>
          <w:highlight w:val="none"/>
        </w:rPr>
      </w:pPr>
      <w:r>
        <w:rPr>
          <w:rFonts w:hint="eastAsia" w:cs="Calibri"/>
          <w:sz w:val="24"/>
          <w:szCs w:val="24"/>
          <w:highlight w:val="none"/>
        </w:rPr>
        <w:t>“商务英语+法学</w:t>
      </w:r>
      <w:r>
        <w:rPr>
          <w:rFonts w:hint="eastAsia" w:ascii="宋体" w:hAnsi="宋体" w:eastAsia="宋体" w:cs="Calibri"/>
          <w:sz w:val="24"/>
          <w:szCs w:val="24"/>
          <w:highlight w:val="none"/>
        </w:rPr>
        <w:t>双学位</w:t>
      </w:r>
      <w:r>
        <w:rPr>
          <w:rFonts w:hint="eastAsia" w:ascii="宋体" w:hAnsi="宋体" w:eastAsia="宋体" w:cs="Calibri"/>
          <w:sz w:val="24"/>
          <w:szCs w:val="24"/>
          <w:highlight w:val="none"/>
          <w:lang w:val="en-US" w:eastAsia="zh-CN"/>
        </w:rPr>
        <w:t>实验</w:t>
      </w:r>
      <w:r>
        <w:rPr>
          <w:rFonts w:hint="eastAsia" w:ascii="宋体" w:hAnsi="宋体" w:eastAsia="宋体" w:cs="Calibri"/>
          <w:sz w:val="24"/>
          <w:szCs w:val="24"/>
          <w:highlight w:val="none"/>
        </w:rPr>
        <w:t>班</w:t>
      </w:r>
      <w:r>
        <w:rPr>
          <w:rFonts w:hint="eastAsia" w:cs="Calibri"/>
          <w:sz w:val="24"/>
          <w:szCs w:val="24"/>
          <w:highlight w:val="none"/>
        </w:rPr>
        <w:t>”</w:t>
      </w:r>
      <w:r>
        <w:rPr>
          <w:rFonts w:hint="eastAsia" w:ascii="宋体" w:hAnsi="宋体" w:eastAsia="宋体" w:cs="Calibri"/>
          <w:sz w:val="24"/>
          <w:szCs w:val="24"/>
          <w:highlight w:val="none"/>
        </w:rPr>
        <w:t>是顺应新文科建设学科专业交叉融合这一趋势，于202</w:t>
      </w:r>
      <w:r>
        <w:rPr>
          <w:rFonts w:ascii="宋体" w:hAnsi="宋体" w:eastAsia="宋体" w:cs="Calibri"/>
          <w:sz w:val="24"/>
          <w:szCs w:val="24"/>
          <w:highlight w:val="none"/>
        </w:rPr>
        <w:t>1</w:t>
      </w:r>
      <w:r>
        <w:rPr>
          <w:rFonts w:hint="eastAsia" w:ascii="宋体" w:hAnsi="宋体" w:eastAsia="宋体" w:cs="Calibri"/>
          <w:sz w:val="24"/>
          <w:szCs w:val="24"/>
          <w:highlight w:val="none"/>
        </w:rPr>
        <w:t>年新设的一种法商融通型英语人才培养模式。该班充分发挥我校外国语学院和法学院各自的学科优势和专业特色，强强合作、优势互补，</w:t>
      </w:r>
      <w:r>
        <w:rPr>
          <w:rFonts w:hint="eastAsia" w:cs="Calibri"/>
          <w:sz w:val="24"/>
          <w:szCs w:val="24"/>
          <w:highlight w:val="none"/>
        </w:rPr>
        <w:t>旨在培养具备扎实语言交际基本功和相关语言文化、商务、法律等知识，掌握现代语言学基本理论和中国法、英语国家社会和法律文化知识，具有国际视野、跨文化交际能力、团队协作精神和组织领导才干、能够胜任国际商务和涉外法律事务工作的</w:t>
      </w:r>
      <w:r>
        <w:rPr>
          <w:rFonts w:hint="eastAsia" w:ascii="宋体" w:hAnsi="宋体" w:eastAsia="宋体" w:cs="Calibri"/>
          <w:sz w:val="24"/>
          <w:szCs w:val="24"/>
          <w:highlight w:val="none"/>
        </w:rPr>
        <w:t>专业复合型人才</w:t>
      </w:r>
      <w:r>
        <w:rPr>
          <w:rFonts w:hint="eastAsia" w:cs="Calibri"/>
          <w:sz w:val="24"/>
          <w:szCs w:val="24"/>
          <w:highlight w:val="none"/>
        </w:rPr>
        <w:t>。</w:t>
      </w:r>
    </w:p>
    <w:p>
      <w:pPr>
        <w:spacing w:line="400" w:lineRule="atLeast"/>
        <w:rPr>
          <w:rFonts w:ascii="宋体" w:hAnsi="宋体" w:eastAsia="宋体" w:cs="Calibri"/>
          <w:sz w:val="24"/>
          <w:szCs w:val="24"/>
          <w:highlight w:val="none"/>
        </w:rPr>
      </w:pPr>
    </w:p>
    <w:p>
      <w:pPr>
        <w:spacing w:line="400" w:lineRule="atLeast"/>
        <w:rPr>
          <w:rFonts w:ascii="宋体" w:hAnsi="宋体" w:eastAsia="宋体" w:cs="Calibri"/>
          <w:sz w:val="24"/>
          <w:szCs w:val="24"/>
          <w:highlight w:val="none"/>
        </w:rPr>
      </w:pPr>
      <w:r>
        <w:rPr>
          <w:rFonts w:hint="eastAsia" w:ascii="宋体" w:hAnsi="宋体" w:eastAsia="宋体" w:cs="Calibri"/>
          <w:sz w:val="24"/>
          <w:szCs w:val="24"/>
          <w:highlight w:val="none"/>
        </w:rPr>
        <w:t xml:space="preserve">二、学制与学位授予 </w:t>
      </w:r>
    </w:p>
    <w:p>
      <w:pPr>
        <w:widowControl/>
        <w:shd w:val="clear" w:color="auto" w:fill="FFFFFF"/>
        <w:spacing w:line="480" w:lineRule="atLeast"/>
        <w:ind w:firstLine="384"/>
        <w:jc w:val="left"/>
        <w:rPr>
          <w:rFonts w:ascii="微软雅黑" w:hAnsi="微软雅黑" w:eastAsia="微软雅黑" w:cs="宋体"/>
          <w:kern w:val="0"/>
          <w:sz w:val="17"/>
          <w:szCs w:val="17"/>
          <w:highlight w:val="none"/>
        </w:rPr>
      </w:pPr>
      <w:r>
        <w:rPr>
          <w:rFonts w:hint="eastAsia" w:ascii="宋体" w:hAnsi="宋体" w:cs="宋体"/>
          <w:kern w:val="0"/>
          <w:sz w:val="24"/>
          <w:szCs w:val="24"/>
          <w:highlight w:val="none"/>
        </w:rPr>
        <w:t>学制4年，可延长至6年。学生修满培养方案中规定的学分，同时授予</w:t>
      </w:r>
      <w:bookmarkStart w:id="0" w:name="_Hlk75963768"/>
      <w:r>
        <w:rPr>
          <w:rFonts w:hint="eastAsia" w:ascii="宋体" w:hAnsi="宋体" w:cs="宋体"/>
          <w:kern w:val="0"/>
          <w:sz w:val="24"/>
          <w:szCs w:val="24"/>
          <w:highlight w:val="none"/>
        </w:rPr>
        <w:t>文学（商务英语专业）</w:t>
      </w:r>
      <w:bookmarkEnd w:id="0"/>
      <w:r>
        <w:rPr>
          <w:rFonts w:hint="eastAsia" w:ascii="宋体" w:hAnsi="宋体" w:cs="宋体"/>
          <w:kern w:val="0"/>
          <w:sz w:val="24"/>
          <w:szCs w:val="24"/>
          <w:highlight w:val="none"/>
        </w:rPr>
        <w:t>和法学（法学）学士学位。在规定年限内只有修读完培养方案规定的相应学分，才能获得双学士学位。学生第四学年时如仅满足主修专业或辅修专业的部分学分要求，必须延长学制。若6年在校期间均无法完成培养方案的学分要求，则按结业处理，不授予任何学位。</w:t>
      </w:r>
    </w:p>
    <w:p>
      <w:pPr>
        <w:spacing w:line="400" w:lineRule="atLeast"/>
        <w:ind w:firstLine="480" w:firstLineChars="200"/>
        <w:rPr>
          <w:rFonts w:ascii="宋体" w:hAnsi="宋体" w:eastAsia="宋体" w:cs="Calibri"/>
          <w:sz w:val="24"/>
          <w:szCs w:val="24"/>
          <w:highlight w:val="none"/>
        </w:rPr>
      </w:pPr>
    </w:p>
    <w:p>
      <w:pPr>
        <w:spacing w:line="400" w:lineRule="atLeast"/>
        <w:ind w:firstLine="480" w:firstLineChars="200"/>
        <w:rPr>
          <w:rFonts w:ascii="宋体" w:hAnsi="宋体" w:eastAsia="宋体" w:cs="Calibri"/>
          <w:sz w:val="24"/>
          <w:szCs w:val="24"/>
          <w:highlight w:val="none"/>
        </w:rPr>
      </w:pPr>
    </w:p>
    <w:p>
      <w:pPr>
        <w:spacing w:line="400" w:lineRule="atLeast"/>
        <w:rPr>
          <w:rFonts w:ascii="宋体" w:hAnsi="宋体" w:eastAsia="宋体" w:cs="Calibri"/>
          <w:sz w:val="24"/>
          <w:szCs w:val="24"/>
          <w:highlight w:val="none"/>
        </w:rPr>
      </w:pPr>
      <w:r>
        <w:rPr>
          <w:rFonts w:hint="eastAsia" w:ascii="宋体" w:hAnsi="宋体" w:eastAsia="宋体" w:cs="Calibri"/>
          <w:sz w:val="24"/>
          <w:szCs w:val="24"/>
          <w:highlight w:val="none"/>
        </w:rPr>
        <w:t>三、招生对象及其计划数</w:t>
      </w:r>
    </w:p>
    <w:p>
      <w:pPr>
        <w:pStyle w:val="11"/>
        <w:spacing w:line="400" w:lineRule="atLeast"/>
        <w:ind w:left="360" w:firstLine="0" w:firstLineChars="0"/>
        <w:rPr>
          <w:rFonts w:ascii="宋体" w:hAnsi="宋体" w:eastAsia="宋体" w:cs="Calibri"/>
          <w:sz w:val="24"/>
          <w:szCs w:val="24"/>
          <w:highlight w:val="none"/>
        </w:rPr>
      </w:pPr>
      <w:r>
        <w:rPr>
          <w:rFonts w:hint="eastAsia" w:ascii="宋体" w:hAnsi="宋体" w:eastAsia="宋体" w:cs="Calibri"/>
          <w:sz w:val="24"/>
          <w:szCs w:val="24"/>
          <w:highlight w:val="none"/>
        </w:rPr>
        <w:t>1</w:t>
      </w:r>
      <w:r>
        <w:rPr>
          <w:rFonts w:ascii="宋体" w:hAnsi="宋体" w:eastAsia="宋体" w:cs="Calibri"/>
          <w:sz w:val="24"/>
          <w:szCs w:val="24"/>
          <w:highlight w:val="none"/>
        </w:rPr>
        <w:t xml:space="preserve">. </w:t>
      </w:r>
      <w:r>
        <w:rPr>
          <w:rFonts w:hint="eastAsia" w:ascii="宋体" w:hAnsi="宋体" w:eastAsia="宋体" w:cs="Calibri"/>
          <w:sz w:val="24"/>
          <w:szCs w:val="24"/>
          <w:highlight w:val="none"/>
        </w:rPr>
        <w:t>招生对象：外国语言文学大类202</w:t>
      </w:r>
      <w:r>
        <w:rPr>
          <w:rFonts w:hint="eastAsia" w:ascii="宋体" w:hAnsi="宋体" w:eastAsia="宋体" w:cs="Calibri"/>
          <w:sz w:val="24"/>
          <w:szCs w:val="24"/>
          <w:highlight w:val="none"/>
          <w:lang w:val="en-US" w:eastAsia="zh-CN"/>
        </w:rPr>
        <w:t>4</w:t>
      </w:r>
      <w:r>
        <w:rPr>
          <w:rFonts w:hint="eastAsia" w:ascii="宋体" w:hAnsi="宋体" w:eastAsia="宋体" w:cs="Calibri"/>
          <w:sz w:val="24"/>
          <w:szCs w:val="24"/>
          <w:highlight w:val="none"/>
        </w:rPr>
        <w:t>级全体本科生；</w:t>
      </w:r>
    </w:p>
    <w:p>
      <w:pPr>
        <w:pStyle w:val="11"/>
        <w:spacing w:line="400" w:lineRule="atLeast"/>
        <w:ind w:left="360" w:firstLine="0" w:firstLineChars="0"/>
        <w:rPr>
          <w:rFonts w:ascii="宋体" w:hAnsi="宋体" w:eastAsia="宋体" w:cs="Calibri"/>
          <w:sz w:val="24"/>
          <w:szCs w:val="24"/>
          <w:highlight w:val="none"/>
        </w:rPr>
      </w:pPr>
      <w:r>
        <w:rPr>
          <w:rFonts w:hint="eastAsia" w:ascii="宋体" w:hAnsi="宋体" w:eastAsia="宋体" w:cs="Calibri"/>
          <w:sz w:val="24"/>
          <w:szCs w:val="24"/>
          <w:highlight w:val="none"/>
        </w:rPr>
        <w:t>2</w:t>
      </w:r>
      <w:r>
        <w:rPr>
          <w:rFonts w:ascii="宋体" w:hAnsi="宋体" w:eastAsia="宋体" w:cs="Calibri"/>
          <w:sz w:val="24"/>
          <w:szCs w:val="24"/>
          <w:highlight w:val="none"/>
        </w:rPr>
        <w:t xml:space="preserve">. </w:t>
      </w:r>
      <w:r>
        <w:rPr>
          <w:rFonts w:hint="eastAsia" w:ascii="宋体" w:hAnsi="宋体" w:eastAsia="宋体" w:cs="Calibri"/>
          <w:sz w:val="24"/>
          <w:szCs w:val="24"/>
          <w:highlight w:val="none"/>
        </w:rPr>
        <w:t>招生规模：40人。</w:t>
      </w:r>
    </w:p>
    <w:p>
      <w:pPr>
        <w:pStyle w:val="11"/>
        <w:spacing w:line="400" w:lineRule="atLeast"/>
        <w:ind w:left="360" w:firstLine="0" w:firstLineChars="0"/>
        <w:rPr>
          <w:rFonts w:ascii="宋体" w:hAnsi="宋体" w:eastAsia="宋体" w:cs="Calibri"/>
          <w:sz w:val="24"/>
          <w:szCs w:val="24"/>
          <w:highlight w:val="none"/>
        </w:rPr>
      </w:pPr>
    </w:p>
    <w:p>
      <w:pPr>
        <w:spacing w:line="400" w:lineRule="atLeast"/>
        <w:rPr>
          <w:rFonts w:ascii="宋体" w:hAnsi="宋体" w:eastAsia="宋体" w:cs="Calibri"/>
          <w:sz w:val="24"/>
          <w:szCs w:val="24"/>
          <w:highlight w:val="none"/>
        </w:rPr>
      </w:pPr>
      <w:r>
        <w:rPr>
          <w:rFonts w:hint="eastAsia" w:ascii="宋体" w:hAnsi="宋体" w:eastAsia="宋体" w:cs="Calibri"/>
          <w:sz w:val="24"/>
          <w:szCs w:val="24"/>
          <w:highlight w:val="none"/>
        </w:rPr>
        <w:t>四、申请条件</w:t>
      </w:r>
    </w:p>
    <w:p>
      <w:pPr>
        <w:pStyle w:val="11"/>
        <w:spacing w:line="400" w:lineRule="atLeast"/>
        <w:ind w:left="360" w:firstLine="0" w:firstLineChars="0"/>
        <w:rPr>
          <w:rFonts w:ascii="宋体" w:hAnsi="宋体" w:eastAsia="宋体" w:cs="Calibri"/>
          <w:sz w:val="24"/>
          <w:szCs w:val="24"/>
          <w:highlight w:val="none"/>
        </w:rPr>
      </w:pPr>
      <w:r>
        <w:rPr>
          <w:rFonts w:ascii="宋体" w:hAnsi="宋体" w:eastAsia="宋体" w:cs="Calibri"/>
          <w:sz w:val="24"/>
          <w:szCs w:val="24"/>
          <w:highlight w:val="none"/>
        </w:rPr>
        <w:t xml:space="preserve">1. </w:t>
      </w:r>
      <w:r>
        <w:rPr>
          <w:rFonts w:hint="eastAsia" w:ascii="宋体" w:hAnsi="宋体" w:eastAsia="宋体" w:cs="Calibri"/>
          <w:sz w:val="24"/>
          <w:szCs w:val="24"/>
          <w:highlight w:val="none"/>
        </w:rPr>
        <w:t>热爱祖国，拥护中国共产党的领导，品行合格，身心健康，诚实守信，遵纪守法。</w:t>
      </w:r>
    </w:p>
    <w:p>
      <w:pPr>
        <w:pStyle w:val="11"/>
        <w:spacing w:line="400" w:lineRule="atLeast"/>
        <w:ind w:left="360" w:firstLine="0" w:firstLineChars="0"/>
        <w:rPr>
          <w:rFonts w:ascii="宋体" w:hAnsi="宋体" w:eastAsia="宋体" w:cs="Calibri"/>
          <w:sz w:val="24"/>
          <w:szCs w:val="24"/>
          <w:highlight w:val="none"/>
        </w:rPr>
      </w:pPr>
      <w:r>
        <w:rPr>
          <w:rFonts w:hint="eastAsia" w:ascii="宋体" w:hAnsi="宋体" w:eastAsia="宋体" w:cs="Calibri"/>
          <w:sz w:val="24"/>
          <w:szCs w:val="24"/>
          <w:highlight w:val="none"/>
        </w:rPr>
        <w:t>2.本校202</w:t>
      </w:r>
      <w:r>
        <w:rPr>
          <w:rFonts w:hint="eastAsia" w:ascii="宋体" w:hAnsi="宋体" w:eastAsia="宋体" w:cs="Calibri"/>
          <w:sz w:val="24"/>
          <w:szCs w:val="24"/>
          <w:highlight w:val="none"/>
          <w:lang w:val="en-US" w:eastAsia="zh-CN"/>
        </w:rPr>
        <w:t>4</w:t>
      </w:r>
      <w:r>
        <w:rPr>
          <w:rFonts w:hint="eastAsia" w:ascii="宋体" w:hAnsi="宋体" w:eastAsia="宋体" w:cs="Calibri"/>
          <w:sz w:val="24"/>
          <w:szCs w:val="24"/>
          <w:highlight w:val="none"/>
        </w:rPr>
        <w:t>年录取为外国语言文学大类的普通全日制本科生。</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.体检标准参照教育部、国家卫健委、中国残疾人联合会制定的《普通高等学校招生体检工作指导意见》及有关补充规定执行。</w:t>
      </w:r>
    </w:p>
    <w:p>
      <w:pPr>
        <w:pStyle w:val="11"/>
        <w:spacing w:line="400" w:lineRule="atLeast"/>
        <w:ind w:left="360" w:firstLine="0" w:firstLineChars="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五、报名办法</w:t>
      </w:r>
    </w:p>
    <w:p>
      <w:pPr>
        <w:spacing w:line="400" w:lineRule="atLeast"/>
        <w:rPr>
          <w:rFonts w:ascii="宋体" w:hAnsi="宋体" w:eastAsia="宋体" w:cs="Calibri"/>
          <w:sz w:val="24"/>
          <w:szCs w:val="24"/>
        </w:rPr>
      </w:pPr>
      <w:r>
        <w:rPr>
          <w:rFonts w:hint="eastAsia" w:ascii="宋体" w:hAnsi="宋体" w:eastAsia="宋体" w:cs="Calibri"/>
          <w:sz w:val="24"/>
          <w:szCs w:val="24"/>
        </w:rPr>
        <w:t xml:space="preserve">    学生须于</w:t>
      </w:r>
      <w:r>
        <w:rPr>
          <w:rFonts w:hint="eastAsia" w:ascii="宋体" w:hAnsi="宋体" w:eastAsia="宋体" w:cs="Calibri"/>
          <w:sz w:val="24"/>
          <w:szCs w:val="24"/>
          <w:highlight w:val="none"/>
        </w:rPr>
        <w:t>202</w:t>
      </w:r>
      <w:r>
        <w:rPr>
          <w:rFonts w:hint="eastAsia" w:ascii="宋体" w:hAnsi="宋体" w:eastAsia="宋体" w:cs="Calibri"/>
          <w:sz w:val="24"/>
          <w:szCs w:val="24"/>
          <w:highlight w:val="none"/>
          <w:lang w:val="en-US" w:eastAsia="zh-CN"/>
        </w:rPr>
        <w:t>4</w:t>
      </w:r>
      <w:r>
        <w:rPr>
          <w:rFonts w:hint="eastAsia" w:ascii="宋体" w:hAnsi="宋体" w:eastAsia="宋体" w:cs="Calibri"/>
          <w:sz w:val="24"/>
          <w:szCs w:val="24"/>
          <w:highlight w:val="none"/>
        </w:rPr>
        <w:t>年</w:t>
      </w:r>
      <w:r>
        <w:rPr>
          <w:rFonts w:hint="eastAsia" w:ascii="宋体" w:hAnsi="宋体" w:eastAsia="宋体" w:cs="Calibri"/>
          <w:sz w:val="24"/>
          <w:szCs w:val="24"/>
        </w:rPr>
        <w:t>9月初报到时现场领取并填写报名材料。</w:t>
      </w:r>
    </w:p>
    <w:p>
      <w:pPr>
        <w:spacing w:line="400" w:lineRule="atLeast"/>
        <w:ind w:firstLine="420"/>
        <w:rPr>
          <w:rFonts w:ascii="宋体" w:hAnsi="宋体" w:eastAsia="宋体" w:cs="Calibri"/>
          <w:sz w:val="24"/>
          <w:szCs w:val="24"/>
        </w:rPr>
      </w:pPr>
      <w:r>
        <w:rPr>
          <w:rFonts w:hint="eastAsia" w:ascii="宋体" w:hAnsi="宋体" w:eastAsia="宋体" w:cs="Calibri"/>
          <w:sz w:val="24"/>
          <w:szCs w:val="24"/>
        </w:rPr>
        <w:t>申请材料包括：</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1.中南财经政法大学外国语学院“商务英语+法学”双学位报名表。</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2.身份证正反面的复印件。</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其他能够体现申请者能力水平的相关证明材料复印件（a.学术活动：主要包括参加的各类学科竞赛、科研活动、征文比赛、创新创业类比赛）等；b.文体活动：主要包括参加的各种文艺、体育活动；c.社会活动：如志愿者活动、学生社团活动、公益活动等。请附获奖证书、公开发表作品和其他有关证明材料的复印件。）</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申请学生无论是否被录取，申请材料均不予以退回。</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六、招生录取</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学院将根据学生的申请材料进行资格审核。</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2.</w:t>
      </w:r>
      <w:r>
        <w:rPr>
          <w:rFonts w:hint="eastAsia" w:ascii="宋体" w:hAnsi="宋体" w:eastAsia="宋体" w:cs="Calibri"/>
          <w:sz w:val="24"/>
          <w:szCs w:val="24"/>
        </w:rPr>
        <w:t>学院成立专家组负责审核材料工作，通过名单经招生工作领导小组复核确定后，为拟录取名单并公示。</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3.经公示无异议的学生，按照相关规定办理录取手续。</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七、培养与管理</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1.参照中南大教字〔2016〕20 号《中南财经政法大学本科学生辅修专业及攻读双学位管理办法（修订）》执行。</w:t>
      </w:r>
    </w:p>
    <w:p>
      <w:pPr>
        <w:pStyle w:val="11"/>
        <w:spacing w:line="400" w:lineRule="atLeast"/>
        <w:ind w:left="360" w:firstLine="0" w:firstLineChars="0"/>
        <w:rPr>
          <w:rFonts w:hint="eastAsia" w:ascii="宋体" w:hAnsi="宋体" w:eastAsia="宋体" w:cs="Calibri"/>
          <w:sz w:val="24"/>
          <w:szCs w:val="24"/>
          <w:lang w:eastAsia="zh-CN"/>
        </w:rPr>
      </w:pPr>
      <w:r>
        <w:rPr>
          <w:rFonts w:hint="eastAsia" w:ascii="宋体" w:hAnsi="宋体" w:eastAsia="宋体" w:cs="Calibri"/>
          <w:sz w:val="24"/>
          <w:szCs w:val="24"/>
        </w:rPr>
        <w:t>2.预计四年培养期间会增收一定超学分学费，具体标准根据学校要求执行</w:t>
      </w:r>
      <w:r>
        <w:rPr>
          <w:rFonts w:hint="eastAsia" w:ascii="宋体" w:hAnsi="宋体" w:eastAsia="宋体" w:cs="Calibri"/>
          <w:sz w:val="24"/>
          <w:szCs w:val="24"/>
          <w:lang w:eastAsia="zh-CN"/>
        </w:rPr>
        <w:t>。</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w:t>
      </w:r>
      <w:r>
        <w:rPr>
          <w:rFonts w:ascii="宋体" w:hAnsi="宋体" w:eastAsia="宋体" w:cs="Calibri"/>
          <w:sz w:val="24"/>
          <w:szCs w:val="24"/>
        </w:rPr>
        <w:t>.</w:t>
      </w:r>
      <w:r>
        <w:rPr>
          <w:rFonts w:hint="eastAsia"/>
        </w:rPr>
        <w:t xml:space="preserve"> </w:t>
      </w:r>
      <w:r>
        <w:rPr>
          <w:rFonts w:hint="eastAsia" w:ascii="宋体" w:hAnsi="宋体" w:eastAsia="宋体" w:cs="Calibri"/>
          <w:sz w:val="24"/>
          <w:szCs w:val="24"/>
        </w:rPr>
        <w:t>双学位班的学生不能参加学校转专业考试或其它专业的辅修。正式录取到该双学位班的学生其学籍调整为商务英语专业，不再参与第三学期的外国语言文学类专业分流。</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4</w:t>
      </w:r>
      <w:r>
        <w:rPr>
          <w:rFonts w:hint="eastAsia" w:ascii="宋体" w:hAnsi="宋体" w:eastAsia="宋体" w:cs="Calibri"/>
          <w:sz w:val="24"/>
          <w:szCs w:val="24"/>
        </w:rPr>
        <w:t>.退出机制。正式录取到该双学位班的学生若经过一段时间的学习，预期无法完成该双学位班学习的，可以提出申请退出该项目，申请退出的时间最晚不超过外国语言文学类专业分流工作开始的时间（一般为第三学期开学后）。专业分流结束（第三学期）后不允许再申请退出。</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八、联系方式</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通信地址：湖北省武汉市东湖新技术开发区南湖大道182号文波楼</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邮政编码：430073</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招生咨询电话：（027）8838</w:t>
      </w:r>
      <w:r>
        <w:rPr>
          <w:rFonts w:ascii="宋体" w:hAnsi="宋体" w:eastAsia="宋体" w:cs="Calibri"/>
          <w:sz w:val="24"/>
          <w:szCs w:val="24"/>
        </w:rPr>
        <w:t>5009</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监督电话：（027）8838</w:t>
      </w:r>
      <w:r>
        <w:rPr>
          <w:rFonts w:ascii="宋体" w:hAnsi="宋体" w:eastAsia="宋体" w:cs="Calibri"/>
          <w:sz w:val="24"/>
          <w:szCs w:val="24"/>
        </w:rPr>
        <w:t>5003</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学院网址：</w:t>
      </w:r>
      <w:r>
        <w:fldChar w:fldCharType="begin"/>
      </w:r>
      <w:r>
        <w:instrText xml:space="preserve"> HYPERLINK "http://wyxy.zuel.edu.cn/" </w:instrText>
      </w:r>
      <w:r>
        <w:fldChar w:fldCharType="separate"/>
      </w:r>
      <w:r>
        <w:rPr>
          <w:rStyle w:val="8"/>
          <w:rFonts w:ascii="宋体" w:hAnsi="宋体" w:eastAsia="宋体" w:cs="Calibri"/>
          <w:sz w:val="24"/>
          <w:szCs w:val="24"/>
        </w:rPr>
        <w:t>http://wyxy.zuel.edu.cn/</w:t>
      </w:r>
      <w:r>
        <w:rPr>
          <w:rStyle w:val="8"/>
          <w:rFonts w:ascii="宋体" w:hAnsi="宋体" w:eastAsia="宋体" w:cs="Calibri"/>
          <w:sz w:val="24"/>
          <w:szCs w:val="24"/>
        </w:rPr>
        <w:fldChar w:fldCharType="end"/>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九、本简章由中南财经政法大学本科招生办公室和外国语学院负责解释。</w:t>
      </w:r>
    </w:p>
    <w:p>
      <w:pPr>
        <w:spacing w:line="400" w:lineRule="atLeast"/>
        <w:rPr>
          <w:rFonts w:ascii="宋体" w:hAnsi="宋体" w:eastAsia="宋体" w:cs="Calibri"/>
          <w:sz w:val="24"/>
          <w:szCs w:val="24"/>
        </w:rPr>
      </w:pPr>
    </w:p>
    <w:p>
      <w:pPr>
        <w:rPr>
          <w:rFonts w:ascii="宋体" w:hAnsi="宋体" w:eastAsia="宋体" w:cs="Calibri"/>
          <w:sz w:val="24"/>
          <w:szCs w:val="24"/>
        </w:rPr>
      </w:pPr>
    </w:p>
    <w:p>
      <w:pPr>
        <w:rPr>
          <w:rFonts w:ascii="宋体" w:hAnsi="宋体" w:eastAsia="宋体" w:cs="Calibri"/>
          <w:sz w:val="24"/>
          <w:szCs w:val="24"/>
        </w:rPr>
      </w:pPr>
    </w:p>
    <w:p>
      <w:pPr>
        <w:widowControl/>
        <w:jc w:val="left"/>
        <w:rPr>
          <w:rFonts w:ascii="宋体" w:hAnsi="宋体" w:eastAsia="宋体" w:cs="Calibr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GViY2E4ZjZlMzAwY2ZlMTk5ODkyNzFhMjJkY2IifQ=="/>
  </w:docVars>
  <w:rsids>
    <w:rsidRoot w:val="00BF587A"/>
    <w:rsid w:val="00024E8B"/>
    <w:rsid w:val="000414D5"/>
    <w:rsid w:val="00043D33"/>
    <w:rsid w:val="000567E5"/>
    <w:rsid w:val="00067300"/>
    <w:rsid w:val="00076C36"/>
    <w:rsid w:val="00085C08"/>
    <w:rsid w:val="0008695B"/>
    <w:rsid w:val="000B6C0C"/>
    <w:rsid w:val="00111A60"/>
    <w:rsid w:val="00111F9E"/>
    <w:rsid w:val="00130104"/>
    <w:rsid w:val="00146533"/>
    <w:rsid w:val="001A2CC1"/>
    <w:rsid w:val="001C4C7C"/>
    <w:rsid w:val="001F7746"/>
    <w:rsid w:val="00236725"/>
    <w:rsid w:val="00265C2B"/>
    <w:rsid w:val="002B2B68"/>
    <w:rsid w:val="00300ABF"/>
    <w:rsid w:val="003112D7"/>
    <w:rsid w:val="00311E02"/>
    <w:rsid w:val="0034161C"/>
    <w:rsid w:val="00352BC3"/>
    <w:rsid w:val="00397761"/>
    <w:rsid w:val="003B5A99"/>
    <w:rsid w:val="003C5986"/>
    <w:rsid w:val="003F3436"/>
    <w:rsid w:val="00406DB1"/>
    <w:rsid w:val="00411E41"/>
    <w:rsid w:val="00492714"/>
    <w:rsid w:val="004B4805"/>
    <w:rsid w:val="004B60EC"/>
    <w:rsid w:val="004C0103"/>
    <w:rsid w:val="004C4BE7"/>
    <w:rsid w:val="00505EB7"/>
    <w:rsid w:val="005063DA"/>
    <w:rsid w:val="00517632"/>
    <w:rsid w:val="0056394F"/>
    <w:rsid w:val="00597E81"/>
    <w:rsid w:val="00630091"/>
    <w:rsid w:val="0064400A"/>
    <w:rsid w:val="0066149B"/>
    <w:rsid w:val="006753B7"/>
    <w:rsid w:val="00684805"/>
    <w:rsid w:val="006A55E2"/>
    <w:rsid w:val="006D4DC3"/>
    <w:rsid w:val="006F48E1"/>
    <w:rsid w:val="00705364"/>
    <w:rsid w:val="00724A8C"/>
    <w:rsid w:val="00731EBC"/>
    <w:rsid w:val="007334E5"/>
    <w:rsid w:val="007437FA"/>
    <w:rsid w:val="00753089"/>
    <w:rsid w:val="007639B3"/>
    <w:rsid w:val="00783981"/>
    <w:rsid w:val="00796425"/>
    <w:rsid w:val="007B3A24"/>
    <w:rsid w:val="008566A8"/>
    <w:rsid w:val="008A6F4E"/>
    <w:rsid w:val="009414A6"/>
    <w:rsid w:val="009614E1"/>
    <w:rsid w:val="009A1535"/>
    <w:rsid w:val="009A4BD5"/>
    <w:rsid w:val="009A5C4E"/>
    <w:rsid w:val="009B04DC"/>
    <w:rsid w:val="009B3584"/>
    <w:rsid w:val="009C5050"/>
    <w:rsid w:val="009D62B4"/>
    <w:rsid w:val="009E0029"/>
    <w:rsid w:val="00A75376"/>
    <w:rsid w:val="00A76411"/>
    <w:rsid w:val="00AC492A"/>
    <w:rsid w:val="00AF504E"/>
    <w:rsid w:val="00B760E7"/>
    <w:rsid w:val="00BC26AE"/>
    <w:rsid w:val="00BE6A77"/>
    <w:rsid w:val="00BF587A"/>
    <w:rsid w:val="00C15EDA"/>
    <w:rsid w:val="00C304FE"/>
    <w:rsid w:val="00C36A20"/>
    <w:rsid w:val="00C603B7"/>
    <w:rsid w:val="00C81AC1"/>
    <w:rsid w:val="00C84E6D"/>
    <w:rsid w:val="00CA094D"/>
    <w:rsid w:val="00D071C8"/>
    <w:rsid w:val="00D17FFC"/>
    <w:rsid w:val="00D50B18"/>
    <w:rsid w:val="00D54B87"/>
    <w:rsid w:val="00D850A8"/>
    <w:rsid w:val="00DA7158"/>
    <w:rsid w:val="00DC4ADE"/>
    <w:rsid w:val="00DD786D"/>
    <w:rsid w:val="00DE0F6A"/>
    <w:rsid w:val="00DE5E53"/>
    <w:rsid w:val="00E25867"/>
    <w:rsid w:val="00E5125B"/>
    <w:rsid w:val="00E65311"/>
    <w:rsid w:val="00E716F6"/>
    <w:rsid w:val="00E929BE"/>
    <w:rsid w:val="00E946D3"/>
    <w:rsid w:val="00EA1AC7"/>
    <w:rsid w:val="00ED4283"/>
    <w:rsid w:val="00EF4BD9"/>
    <w:rsid w:val="00F30ECC"/>
    <w:rsid w:val="00F703DE"/>
    <w:rsid w:val="00F70C65"/>
    <w:rsid w:val="00FD7892"/>
    <w:rsid w:val="01DD05F6"/>
    <w:rsid w:val="0D7E44FA"/>
    <w:rsid w:val="0E4A7BC3"/>
    <w:rsid w:val="1991352E"/>
    <w:rsid w:val="20A955CE"/>
    <w:rsid w:val="257059CB"/>
    <w:rsid w:val="2B6B0C71"/>
    <w:rsid w:val="395A1AE0"/>
    <w:rsid w:val="43660905"/>
    <w:rsid w:val="46DD1482"/>
    <w:rsid w:val="51C87873"/>
    <w:rsid w:val="5D97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3333333 正文"/>
    <w:basedOn w:val="1"/>
    <w:qFormat/>
    <w:uiPriority w:val="99"/>
    <w:pPr>
      <w:adjustRightInd w:val="0"/>
      <w:snapToGrid w:val="0"/>
      <w:spacing w:line="288" w:lineRule="auto"/>
      <w:ind w:firstLine="420" w:firstLineChars="200"/>
    </w:pPr>
    <w:rPr>
      <w:rFonts w:ascii="宋体" w:hAnsi="宋体" w:eastAsia="宋体" w:cs="宋体"/>
      <w:szCs w:val="21"/>
    </w:rPr>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1409</Words>
  <Characters>1495</Characters>
  <Lines>11</Lines>
  <Paragraphs>3</Paragraphs>
  <TotalTime>4</TotalTime>
  <ScaleCrop>false</ScaleCrop>
  <LinksUpToDate>false</LinksUpToDate>
  <CharactersWithSpaces>1506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2021-07-01T11:05:00Z</dcterms:created>
  <dc:creator>李毅鹏</dc:creator>
  <cp:lastModifiedBy>雅琴</cp:lastModifiedBy>
  <cp:lastPrinted>2021-09-02T01:03:00Z</cp:lastPrinted>
  <dcterms:modified xsi:type="dcterms:W3CDTF">2024-07-03T06:55:49Z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0D87372AEF00477EA2100EE4BB9158DB_13</vt:lpwstr>
  </property>
</Properties>
</file>